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EC5" w:rsidRPr="00426D6F" w:rsidRDefault="00EA2EC5" w:rsidP="00EA2EC5">
      <w:pPr>
        <w:rPr>
          <w:rFonts w:ascii="Times New Roman" w:hAnsi="Times New Roman" w:cs="Times New Roman"/>
          <w:sz w:val="24"/>
          <w:szCs w:val="24"/>
        </w:rPr>
      </w:pPr>
      <w:r w:rsidRPr="00426D6F">
        <w:rPr>
          <w:rFonts w:ascii="Times New Roman" w:hAnsi="Times New Roman" w:cs="Times New Roman"/>
          <w:sz w:val="24"/>
          <w:szCs w:val="24"/>
        </w:rPr>
        <w:t xml:space="preserve">The measurement equation is given by </w:t>
      </w:r>
    </w:p>
    <w:p w:rsidR="00EA2EC5" w:rsidRPr="00426D6F" w:rsidRDefault="00AB35A0" w:rsidP="00EA2EC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sl,t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sm,t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sh,t</m:t>
                              </m:r>
                            </m:sub>
                          </m:sSub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bl,t</m:t>
                                    </m:r>
                                  </m:sub>
                                </m:sSub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bm,t</m:t>
                                          </m:r>
                                        </m:sub>
                                      </m:sSub>
                                    </m:e>
                                  </m:mr>
                                  <m:m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r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bh,t</m:t>
                                          </m:r>
                                        </m:sub>
                                      </m:sSub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Mktrf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t</m:t>
                                                </m:r>
                                              </m:sub>
                                            </m:sSub>
                                          </m:e>
                                        </m:mr>
                                        <m:m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Divyield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t</m:t>
                                                </m:r>
                                              </m:sub>
                                            </m:sSub>
                                          </m:e>
                                        </m:mr>
                                        <m:mr>
                                          <m:e>
                                            <m:m>
                                              <m:mPr>
                                                <m:mcs>
                                                  <m:mc>
                                                    <m:mcPr>
                                                      <m:count m:val="1"/>
                                                      <m:mcJc m:val="center"/>
                                                    </m:mcPr>
                                                  </m:mc>
                                                </m:mcs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mPr>
                                              <m:mr>
                                                <m:e>
                                                  <m:sSub>
                                                    <m:sSubPr>
                                                      <m:ctrlPr>
                                                        <w:rPr>
                                                          <w:rFonts w:ascii="Cambria Math" w:hAnsi="Cambria Math" w:cs="Times New Roman"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m:ctrlPr>
                                                    </m:sSubPr>
                                                    <m:e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Term</m:t>
                                                      </m:r>
                                                    </m:e>
                                                    <m:sub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t</m:t>
                                                      </m:r>
                                                    </m:sub>
                                                  </m:sSub>
                                                </m:e>
                                              </m:mr>
                                              <m:mr>
                                                <m:e>
                                                  <m:sSub>
                                                    <m:sSubPr>
                                                      <m:ctrlPr>
                                                        <w:rPr>
                                                          <w:rFonts w:ascii="Cambria Math" w:hAnsi="Cambria Math" w:cs="Times New Roman"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m:ctrlPr>
                                                    </m:sSubPr>
                                                    <m:e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Def</m:t>
                                                      </m:r>
                                                    </m:e>
                                                    <m:sub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t</m:t>
                                                      </m:r>
                                                    </m:sub>
                                                  </m:sSub>
                                                </m:e>
                                              </m:mr>
                                              <m:mr>
                                                <m:e>
                                                  <m:m>
                                                    <m:mPr>
                                                      <m:mcs>
                                                        <m:mc>
                                                          <m:mcPr>
                                                            <m:count m:val="1"/>
                                                            <m:mcJc m:val="center"/>
                                                          </m:mcPr>
                                                        </m:mc>
                                                      </m:mcs>
                                                      <m:ctrlPr>
                                                        <w:rPr>
                                                          <w:rFonts w:ascii="Cambria Math" w:hAnsi="Cambria Math" w:cs="Times New Roman"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m:ctrlPr>
                                                    </m:mPr>
                                                    <m:mr>
                                                      <m:e>
                                                        <m:sSub>
                                                          <m:sSubPr>
                                                            <m:ctrlP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i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m:ctrlPr>
                                                          </m:sSub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Rf</m:t>
                                                            </m:r>
                                                          </m:e>
                                                          <m:sub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t</m:t>
                                                            </m:r>
                                                          </m:sub>
                                                        </m:sSub>
                                                      </m:e>
                                                    </m:mr>
                                                    <m:mr>
                                                      <m:e>
                                                        <m:m>
                                                          <m:mPr>
                                                            <m:mcs>
                                                              <m:mc>
                                                                <m:mcPr>
                                                                  <m:count m:val="1"/>
                                                                  <m:mcJc m:val="center"/>
                                                                </m:mcPr>
                                                              </m:mc>
                                                            </m:mcs>
                                                            <m:ctrlP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i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m:ctrlPr>
                                                          </m:mPr>
                                                          <m:mr>
                                                            <m:e>
                                                              <m:sSub>
                                                                <m:sSubPr>
                                                                  <m:ctrlPr>
                                                                    <w:rPr>
                                                                      <w:rFonts w:ascii="Cambria Math" w:hAnsi="Cambria Math" w:cs="Times New Roman"/>
                                                                      <w:i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m:ctrlPr>
                                                                </m:sSubPr>
                                                                <m:e>
                                                                  <m:r>
                                                                    <w:rPr>
                                                                      <w:rFonts w:ascii="Cambria Math" w:hAnsi="Cambria Math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m:t>II</m:t>
                                                                  </m:r>
                                                                </m:e>
                                                                <m:sub>
                                                                  <m:r>
                                                                    <w:rPr>
                                                                      <w:rFonts w:ascii="Cambria Math" w:hAnsi="Cambria Math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m:t>t</m:t>
                                                                  </m:r>
                                                                </m:sub>
                                                              </m:sSub>
                                                            </m:e>
                                                          </m:mr>
                                                          <m:mr>
                                                            <m:e>
                                                              <m:sSub>
                                                                <m:sSubPr>
                                                                  <m:ctrlPr>
                                                                    <w:rPr>
                                                                      <w:rFonts w:ascii="Cambria Math" w:hAnsi="Cambria Math" w:cs="Times New Roman"/>
                                                                      <w:i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m:ctrlPr>
                                                                </m:sSubPr>
                                                                <m:e>
                                                                  <m:r>
                                                                    <w:rPr>
                                                                      <w:rFonts w:ascii="Cambria Math" w:hAnsi="Cambria Math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m:t>BW</m:t>
                                                                  </m:r>
                                                                </m:e>
                                                                <m:sub>
                                                                  <m:r>
                                                                    <w:rPr>
                                                                      <w:rFonts w:ascii="Cambria Math" w:hAnsi="Cambria Math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m:t>t</m:t>
                                                                  </m:r>
                                                                </m:sub>
                                                              </m:sSub>
                                                            </m:e>
                                                          </m:mr>
                                                        </m:m>
                                                      </m:e>
                                                    </m:mr>
                                                  </m:m>
                                                </m:e>
                                              </m:mr>
                                            </m:m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0.0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0.0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α1,1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α2,1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α3,1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4"/>
                                                <w:szCs w:val="24"/>
                                              </w:rPr>
                                              <m:t>α4,1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m>
                                              <m:mPr>
                                                <m:mcs>
                                                  <m:mc>
                                                    <m:mcPr>
                                                      <m:count m:val="1"/>
                                                      <m:mcJc m:val="center"/>
                                                    </m:mcPr>
                                                  </m:mc>
                                                </m:mcs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mPr>
                                              <m:m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 w:cs="Times New Roman"/>
                                                      <w:sz w:val="24"/>
                                                      <w:szCs w:val="24"/>
                                                    </w:rPr>
                                                    <m:t>0.0</m:t>
                                                  </m:r>
                                                </m:e>
                                              </m:mr>
                                              <m:m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 w:cs="Times New Roman"/>
                                                      <w:sz w:val="24"/>
                                                      <w:szCs w:val="24"/>
                                                    </w:rPr>
                                                    <m:t>0.0</m:t>
                                                  </m:r>
                                                </m:e>
                                              </m:mr>
                                            </m:m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</m:m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α1,2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α2,2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α3,2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α4,2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4"/>
                                                <w:szCs w:val="24"/>
                                              </w:rPr>
                                              <m:t>0.0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4"/>
                                                <w:szCs w:val="24"/>
                                              </w:rPr>
                                              <m:t>0.0</m:t>
                                            </m:r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</m:m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α1,3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α2,3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α3,3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α4,3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Mktrf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t-1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Div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t-1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Term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Def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</m:sSub>
                        </m:e>
                      </m:m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Rf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</m:sSub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β1,1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β1,2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β1,3</m:t>
                    </m:r>
                  </m:e>
                </m:mr>
                <m:m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β2,1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β2,2</m:t>
                    </m:r>
                  </m:e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β2,3</m:t>
                    </m:r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β3,1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β4,1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β5,1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β6,1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β7,1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4"/>
                                                <w:szCs w:val="24"/>
                                              </w:rPr>
                                              <m:t>0.0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m>
                                              <m:mPr>
                                                <m:mcs>
                                                  <m:mc>
                                                    <m:mcPr>
                                                      <m:count m:val="1"/>
                                                      <m:mcJc m:val="center"/>
                                                    </m:mcPr>
                                                  </m:mc>
                                                </m:mcs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mPr>
                                              <m:m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 w:cs="Times New Roman"/>
                                                      <w:sz w:val="24"/>
                                                      <w:szCs w:val="24"/>
                                                    </w:rPr>
                                                    <m:t>0.0</m:t>
                                                  </m:r>
                                                </m:e>
                                              </m:mr>
                                              <m:mr>
                                                <m:e>
                                                  <m:r>
                                                    <w:rPr>
                                                      <w:rFonts w:ascii="Cambria Math" w:hAnsi="Cambria Math" w:cs="Times New Roman"/>
                                                      <w:sz w:val="24"/>
                                                      <w:szCs w:val="24"/>
                                                    </w:rPr>
                                                    <m:t>0.0</m:t>
                                                  </m:r>
                                                </m:e>
                                              </m:mr>
                                            </m:m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β3,2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β4,2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β5,2</m:t>
                                      </m:r>
                                    </m:e>
                                  </m:mr>
                                </m:m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β6,2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β8,2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β9,2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β10,2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β11,2</m:t>
                                      </m:r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4"/>
                                                <w:szCs w:val="24"/>
                                              </w:rPr>
                                              <m:t>0.0</m:t>
                                            </m:r>
                                          </m:e>
                                        </m:mr>
                                        <m:mr>
                                          <m:e>
                                            <m:r>
                                              <w:rPr>
                                                <w:rFonts w:ascii="Cambria Math" w:hAnsi="Cambria Math" w:cs="Times New Roman"/>
                                                <w:sz w:val="24"/>
                                                <w:szCs w:val="24"/>
                                              </w:rPr>
                                              <m:t>0.0</m:t>
                                            </m:r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β3,3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β4,3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β5,3</m:t>
                                      </m:r>
                                    </m:e>
                                  </m:mr>
                                </m:m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β6,3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0.0</m:t>
                          </m:r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4"/>
                                    <w:szCs w:val="24"/>
                                  </w:rPr>
                                  <m:t>0.0</m:t>
                                </m:r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0.0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β12,3</m:t>
                                      </m:r>
                                    </m:e>
                                  </m:mr>
                                  <m:mr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4"/>
                                          <w:szCs w:val="24"/>
                                        </w:rPr>
                                        <m:t>β13,3</m:t>
                                      </m:r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Mkt</m:t>
                        </m:r>
                      </m:sup>
                    </m:sSubSup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Opp.set</m:t>
                        </m:r>
                      </m:sup>
                    </m:sSubSup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Senti.</m:t>
                        </m:r>
                      </m:sup>
                    </m:sSubSup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sl,t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sm,t</m:t>
                        </m:r>
                      </m:sub>
                    </m:sSub>
                  </m:e>
                </m:m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w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sh,t</m:t>
                              </m:r>
                            </m:sub>
                          </m:sSub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w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bl,t</m:t>
                                    </m:r>
                                  </m:sub>
                                </m:sSub>
                              </m:e>
                            </m:mr>
                            <m:mr>
                              <m:e>
                                <m:m>
                                  <m:mPr>
                                    <m:mcs>
                                      <m:mc>
                                        <m:mcPr>
                                          <m:count m:val="1"/>
                                          <m:mcJc m:val="center"/>
                                        </m:mcPr>
                                      </m:mc>
                                    </m:mcs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mPr>
                                  <m:m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w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bm,t</m:t>
                                          </m:r>
                                        </m:sub>
                                      </m:sSub>
                                    </m:e>
                                  </m:mr>
                                  <m:mr>
                                    <m: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w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 w:cs="Times New Roman"/>
                                              <w:sz w:val="24"/>
                                              <w:szCs w:val="24"/>
                                            </w:rPr>
                                            <m:t>bh,t</m:t>
                                          </m:r>
                                        </m:sub>
                                      </m:sSub>
                                    </m:e>
                                  </m:mr>
                                  <m:mr>
                                    <m:e>
                                      <m:m>
                                        <m:mPr>
                                          <m:mcs>
                                            <m:mc>
                                              <m:mcPr>
                                                <m:count m:val="1"/>
                                                <m:mcJc m:val="center"/>
                                              </m:mcPr>
                                            </m:mc>
                                          </m:mcs>
                                          <m:ctrlPr>
                                            <w:rPr>
                                              <w:rFonts w:ascii="Cambria Math" w:hAnsi="Cambria Math" w:cs="Times New Roman"/>
                                              <w:i/>
                                              <w:sz w:val="24"/>
                                              <w:szCs w:val="24"/>
                                            </w:rPr>
                                          </m:ctrlPr>
                                        </m:mPr>
                                        <m:m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w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mktrf,t</m:t>
                                                </m:r>
                                              </m:sub>
                                            </m:sSub>
                                          </m:e>
                                        </m:mr>
                                        <m:mr>
                                          <m:e>
                                            <m:sSub>
                                              <m:sSubPr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sSubPr>
                                              <m:e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w</m:t>
                                                </m:r>
                                              </m:e>
                                              <m:sub>
                                                <m:r>
                                                  <w:rPr>
                                                    <w:rFonts w:ascii="Cambria Math" w:hAnsi="Cambria Math" w:cs="Times New Roman"/>
                                                    <w:sz w:val="24"/>
                                                    <w:szCs w:val="24"/>
                                                  </w:rPr>
                                                  <m:t>div,t</m:t>
                                                </m:r>
                                              </m:sub>
                                            </m:sSub>
                                          </m:e>
                                        </m:mr>
                                        <m:mr>
                                          <m:e>
                                            <m:m>
                                              <m:mPr>
                                                <m:mcs>
                                                  <m:mc>
                                                    <m:mcPr>
                                                      <m:count m:val="1"/>
                                                      <m:mcJc m:val="center"/>
                                                    </m:mcPr>
                                                  </m:mc>
                                                </m:mcs>
                                                <m:ctrlPr>
                                                  <w:rPr>
                                                    <w:rFonts w:ascii="Cambria Math" w:hAnsi="Cambria Math" w:cs="Times New Roman"/>
                                                    <w:i/>
                                                    <w:sz w:val="24"/>
                                                    <w:szCs w:val="24"/>
                                                  </w:rPr>
                                                </m:ctrlPr>
                                              </m:mPr>
                                              <m:mr>
                                                <m:e>
                                                  <m:sSub>
                                                    <m:sSubPr>
                                                      <m:ctrlPr>
                                                        <w:rPr>
                                                          <w:rFonts w:ascii="Cambria Math" w:hAnsi="Cambria Math" w:cs="Times New Roman"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m:ctrlPr>
                                                    </m:sSubPr>
                                                    <m:e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w</m:t>
                                                      </m:r>
                                                    </m:e>
                                                    <m:sub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term,t</m:t>
                                                      </m:r>
                                                    </m:sub>
                                                  </m:sSub>
                                                </m:e>
                                              </m:mr>
                                              <m:mr>
                                                <m:e>
                                                  <m:sSub>
                                                    <m:sSubPr>
                                                      <m:ctrlPr>
                                                        <w:rPr>
                                                          <w:rFonts w:ascii="Cambria Math" w:hAnsi="Cambria Math" w:cs="Times New Roman"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m:ctrlPr>
                                                    </m:sSubPr>
                                                    <m:e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w</m:t>
                                                      </m:r>
                                                    </m:e>
                                                    <m:sub>
                                                      <m:r>
                                                        <w:rPr>
                                                          <w:rFonts w:ascii="Cambria Math" w:hAnsi="Cambria Math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m:t>def,t</m:t>
                                                      </m:r>
                                                    </m:sub>
                                                  </m:sSub>
                                                </m:e>
                                              </m:mr>
                                              <m:mr>
                                                <m:e>
                                                  <m:m>
                                                    <m:mPr>
                                                      <m:mcs>
                                                        <m:mc>
                                                          <m:mcPr>
                                                            <m:count m:val="1"/>
                                                            <m:mcJc m:val="center"/>
                                                          </m:mcPr>
                                                        </m:mc>
                                                      </m:mcs>
                                                      <m:ctrlPr>
                                                        <w:rPr>
                                                          <w:rFonts w:ascii="Cambria Math" w:hAnsi="Cambria Math" w:cs="Times New Roman"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m:ctrlPr>
                                                    </m:mPr>
                                                    <m:mr>
                                                      <m:e>
                                                        <m:sSub>
                                                          <m:sSubPr>
                                                            <m:ctrlP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i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m:ctrlPr>
                                                          </m:sSub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w</m:t>
                                                            </m:r>
                                                          </m:e>
                                                          <m:sub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tbill,t</m:t>
                                                            </m:r>
                                                          </m:sub>
                                                        </m:sSub>
                                                      </m:e>
                                                    </m:mr>
                                                    <m:mr>
                                                      <m:e>
                                                        <m:sSub>
                                                          <m:sSubPr>
                                                            <m:ctrlP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i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m:ctrlPr>
                                                          </m:sSub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w</m:t>
                                                            </m:r>
                                                          </m:e>
                                                          <m:sub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ii,t</m:t>
                                                            </m:r>
                                                          </m:sub>
                                                        </m:sSub>
                                                      </m:e>
                                                    </m:mr>
                                                    <m:mr>
                                                      <m:e>
                                                        <m:sSub>
                                                          <m:sSubPr>
                                                            <m:ctrlP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i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m:ctrlPr>
                                                          </m:sSubPr>
                                                          <m:e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w</m:t>
                                                            </m:r>
                                                          </m:e>
                                                          <m:sub>
                                                            <m:r>
                                                              <w:rPr>
                                                                <w:rFonts w:ascii="Cambria Math" w:hAnsi="Cambria Math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m:t>bw,t</m:t>
                                                            </m:r>
                                                          </m:sub>
                                                        </m:sSub>
                                                      </m:e>
                                                    </m:mr>
                                                  </m:m>
                                                </m:e>
                                              </m:mr>
                                            </m:m>
                                          </m:e>
                                        </m:mr>
                                      </m:m>
                                    </m:e>
                                  </m:mr>
                                </m:m>
                              </m:e>
                            </m:mr>
                          </m:m>
                        </m:e>
                      </m:mr>
                    </m:m>
                  </m:e>
                </m:mr>
              </m:m>
            </m:e>
          </m:d>
        </m:oMath>
      </m:oMathPara>
    </w:p>
    <w:p w:rsidR="00EA2EC5" w:rsidRPr="00426D6F" w:rsidRDefault="00EA2EC5" w:rsidP="00EA2EC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2EC5" w:rsidRPr="00426D6F" w:rsidRDefault="00EA2EC5" w:rsidP="00EA2E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26D6F">
        <w:rPr>
          <w:rFonts w:ascii="Times New Roman" w:hAnsi="Times New Roman" w:cs="Times New Roman"/>
          <w:sz w:val="24"/>
          <w:szCs w:val="24"/>
        </w:rPr>
        <w:t xml:space="preserve">And the transition equation is expressed as </w:t>
      </w:r>
    </w:p>
    <w:p w:rsidR="00EA2EC5" w:rsidRPr="00426D6F" w:rsidRDefault="00AB35A0" w:rsidP="00EA2E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Mkt</m:t>
                              </m:r>
                            </m:sup>
                          </m:sSubSup>
                        </m:e>
                      </m:mr>
                    </m:m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O</m:t>
                        </m:r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pp.set</m:t>
                        </m:r>
                      </m:sup>
                    </m:sSubSup>
                  </m:e>
                </m:mr>
                <m:mr>
                  <m:e>
                    <m:sSubSup>
                      <m:sSub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Senti.</m:t>
                        </m:r>
                      </m:sup>
                    </m:sSubSup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θ1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yr34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-θ2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yr34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+θ3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Demo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-θ4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Demo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+θ5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Crisis08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</m:t>
                              </m:r>
                            </m:sub>
                          </m:sSub>
                          <m:r>
                            <w:rPr>
                              <w:rFonts w:ascii="Cambria Math" w:hAnsi="Cambria Math" w:cs="Times New Roman"/>
                              <w:sz w:val="24"/>
                              <w:szCs w:val="24"/>
                            </w:rPr>
                            <m:t>-θ6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Crisis08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</m:sSub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∅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∅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∅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1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sSubSup>
                                  <m:sSubSupPr>
                                    <m:ctrlPr>
                                      <w:rPr>
                                        <w:rFonts w:ascii="Cambria Math" w:hAnsi="Cambria Math" w:cs="Times New Roman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sSubSupPr>
                                  <m:e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D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t-1</m:t>
                                    </m:r>
                                  </m:sub>
                                  <m:sup>
                                    <m:r>
                                      <w:rPr>
                                        <w:rFonts w:ascii="Cambria Math" w:hAnsi="Cambria Math" w:cs="Times New Roman"/>
                                        <w:sz w:val="24"/>
                                        <w:szCs w:val="24"/>
                                      </w:rPr>
                                      <m:t>Mkt</m:t>
                                    </m:r>
                                  </m:sup>
                                </m:sSubSup>
                              </m:e>
                            </m:mr>
                          </m:m>
                        </m:e>
                      </m:mr>
                      <m:m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opp.set</m:t>
                              </m:r>
                            </m:sup>
                          </m:sSubSup>
                        </m:e>
                      </m:mr>
                      <m:m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4"/>
                                  <w:szCs w:val="24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D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t-1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 w:val="24"/>
                                  <w:szCs w:val="24"/>
                                </w:rPr>
                                <m:t>Senti.</m:t>
                              </m:r>
                            </m:sup>
                          </m:sSubSup>
                        </m:e>
                      </m:mr>
                    </m:m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Mkt</m:t>
                        </m:r>
                      </m:sup>
                    </m:sSup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Opp.set</m:t>
                        </m:r>
                      </m:sup>
                    </m:sSup>
                  </m:e>
                </m:mr>
                <m:m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t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Senti</m:t>
                        </m:r>
                      </m:sup>
                    </m:sSup>
                  </m:e>
                </m:mr>
              </m:m>
            </m:e>
          </m:d>
        </m:oMath>
      </m:oMathPara>
    </w:p>
    <w:p w:rsidR="00CE2E67" w:rsidRDefault="00AB35A0">
      <w:pPr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ϕ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SENT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EA2EC5" w:rsidRPr="00554312">
        <w:rPr>
          <w:rFonts w:ascii="Times New Roman" w:hAnsi="Times New Roman" w:cs="Times New Roman"/>
          <w:sz w:val="24"/>
          <w:szCs w:val="24"/>
        </w:rPr>
        <w:t xml:space="preserve"> </w:t>
      </w:r>
      <w:r w:rsidR="00EA2EC5">
        <w:rPr>
          <w:rFonts w:ascii="Times New Roman" w:hAnsi="Times New Roman" w:cs="Times New Roman"/>
          <w:sz w:val="24"/>
          <w:szCs w:val="24"/>
        </w:rPr>
        <w:t>,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ϕ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SEN</m:t>
            </m:r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b>
        </m:sSub>
      </m:oMath>
      <w:r w:rsidR="00EA2EC5">
        <w:rPr>
          <w:rFonts w:ascii="Times New Roman" w:hAnsi="Times New Roman" w:cs="Times New Roman"/>
          <w:sz w:val="24"/>
          <w:szCs w:val="24"/>
        </w:rPr>
        <w:t>, and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 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ϕ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SENT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.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θ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sub>
        </m:sSub>
      </m:oMath>
    </w:p>
    <w:p w:rsidR="00EA2EC5" w:rsidRDefault="00EA2EC5">
      <w:pPr>
        <w:rPr>
          <w:rFonts w:ascii="Times New Roman" w:hAnsi="Times New Roman" w:cs="Times New Roman"/>
          <w:sz w:val="24"/>
          <w:szCs w:val="24"/>
        </w:rPr>
      </w:pPr>
    </w:p>
    <w:p w:rsidR="00EA2EC5" w:rsidRPr="00554312" w:rsidRDefault="00AB35A0" w:rsidP="00EA2E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W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t</m:t>
                        </m:r>
                      </m:sub>
                    </m:sSub>
                  </m:e>
                </m:mr>
              </m:m>
            </m:e>
          </m:d>
          <m:r>
            <w:rPr>
              <w:rFonts w:ascii="Cambria Math" w:hAnsi="Cambria Math" w:cs="Times New Roman"/>
              <w:sz w:val="24"/>
              <w:szCs w:val="24"/>
            </w:rPr>
            <m:t>~i.i.d N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</m:m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,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Ω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W</m:t>
                            </m:r>
                          </m:sup>
                        </m:sSup>
                      </m:e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Ω</m:t>
                            </m:r>
                          </m:e>
                          <m:sup>
                            <m: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V</m:t>
                            </m:r>
                          </m:sup>
                        </m:sSup>
                      </m:e>
                    </m:mr>
                  </m:m>
                </m:e>
              </m:d>
            </m:e>
          </m:d>
        </m:oMath>
      </m:oMathPara>
    </w:p>
    <w:p w:rsidR="00EA2EC5" w:rsidRPr="00554312" w:rsidRDefault="00EA2EC5" w:rsidP="00EA2EC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54312">
        <w:rPr>
          <w:rFonts w:ascii="Times New Roman" w:hAnsi="Times New Roman" w:cs="Times New Roman"/>
          <w:sz w:val="24"/>
          <w:szCs w:val="24"/>
        </w:rPr>
        <w:t xml:space="preserve">where the covariance matrices,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W</m:t>
            </m:r>
          </m:sup>
        </m:sSup>
      </m:oMath>
      <w:r w:rsidRPr="00554312">
        <w:rPr>
          <w:rFonts w:ascii="Times New Roman" w:hAnsi="Times New Roman" w:cs="Times New Roman"/>
          <w:sz w:val="24"/>
          <w:szCs w:val="24"/>
        </w:rPr>
        <w:t xml:space="preserve"> and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Ω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sup>
        </m:sSup>
      </m:oMath>
      <w:r w:rsidRPr="00554312">
        <w:rPr>
          <w:rFonts w:ascii="Times New Roman" w:hAnsi="Times New Roman" w:cs="Times New Roman"/>
          <w:sz w:val="24"/>
          <w:szCs w:val="24"/>
        </w:rPr>
        <w:t xml:space="preserve">, are </w:t>
      </w:r>
      <w:r>
        <w:rPr>
          <w:rFonts w:ascii="Times New Roman" w:hAnsi="Times New Roman" w:cs="Times New Roman"/>
          <w:sz w:val="24"/>
          <w:szCs w:val="24"/>
        </w:rPr>
        <w:t>constructed</w:t>
      </w:r>
      <w:r w:rsidRPr="00554312">
        <w:rPr>
          <w:rFonts w:ascii="Times New Roman" w:hAnsi="Times New Roman" w:cs="Times New Roman"/>
          <w:sz w:val="24"/>
          <w:szCs w:val="24"/>
        </w:rPr>
        <w:t xml:space="preserve"> to be in diagonal shape. Furthermore, the variance</w:t>
      </w:r>
      <w:r w:rsidR="00AB35A0">
        <w:rPr>
          <w:rFonts w:ascii="Times New Roman" w:hAnsi="Times New Roman" w:cs="Times New Roman"/>
          <w:sz w:val="24"/>
          <w:szCs w:val="24"/>
        </w:rPr>
        <w:t xml:space="preserve"> for </w:t>
      </w:r>
      <w:r w:rsidRPr="00554312">
        <w:rPr>
          <w:rFonts w:ascii="Times New Roman" w:hAnsi="Times New Roman" w:cs="Times New Roman"/>
          <w:sz w:val="24"/>
          <w:szCs w:val="24"/>
        </w:rPr>
        <w:t xml:space="preserve">each of the factors </w:t>
      </w:r>
      <w:r w:rsidR="00AB35A0">
        <w:rPr>
          <w:rFonts w:ascii="Times New Roman" w:hAnsi="Times New Roman" w:cs="Times New Roman"/>
          <w:sz w:val="24"/>
          <w:szCs w:val="24"/>
        </w:rPr>
        <w:t>is constructed</w:t>
      </w:r>
      <w:bookmarkStart w:id="0" w:name="_GoBack"/>
      <w:bookmarkEnd w:id="0"/>
      <w:r w:rsidR="00AB35A0">
        <w:rPr>
          <w:rFonts w:ascii="Times New Roman" w:hAnsi="Times New Roman" w:cs="Times New Roman"/>
          <w:sz w:val="24"/>
          <w:szCs w:val="24"/>
        </w:rPr>
        <w:t xml:space="preserve"> to </w:t>
      </w:r>
      <w:r w:rsidRPr="00554312">
        <w:rPr>
          <w:rFonts w:ascii="Times New Roman" w:hAnsi="Times New Roman" w:cs="Times New Roman"/>
          <w:sz w:val="24"/>
          <w:szCs w:val="24"/>
        </w:rPr>
        <w:t xml:space="preserve">has a unit variance (i.e., </w:t>
      </w:r>
      <m:oMath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Mkt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∆Opp.set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Senti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bSup>
        <m:r>
          <w:rPr>
            <w:rFonts w:ascii="Cambria Math" w:hAnsi="Cambria Math" w:cs="Times New Roman"/>
            <w:sz w:val="24"/>
            <w:szCs w:val="24"/>
          </w:rPr>
          <m:t>=1)</m:t>
        </m:r>
      </m:oMath>
      <w:r>
        <w:rPr>
          <w:rFonts w:ascii="Times New Roman" w:hAnsi="Times New Roman" w:cs="Times New Roman"/>
          <w:sz w:val="24"/>
          <w:szCs w:val="24"/>
        </w:rPr>
        <w:t>.  B</w:t>
      </w:r>
      <w:r w:rsidRPr="00554312">
        <w:rPr>
          <w:rFonts w:ascii="Times New Roman" w:hAnsi="Times New Roman" w:cs="Times New Roman"/>
          <w:sz w:val="24"/>
          <w:szCs w:val="24"/>
        </w:rPr>
        <w:t xml:space="preserve">y construction, the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54312">
        <w:rPr>
          <w:rFonts w:ascii="Times New Roman" w:hAnsi="Times New Roman" w:cs="Times New Roman"/>
          <w:sz w:val="24"/>
          <w:szCs w:val="24"/>
        </w:rPr>
        <w:t xml:space="preserve"> risk factors are mutually uncorrelated (i.e., diagonal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Φ</m:t>
        </m:r>
      </m:oMath>
      <w:r w:rsidRPr="00554312">
        <w:rPr>
          <w:rFonts w:ascii="Times New Roman" w:hAnsi="Times New Roman" w:cs="Times New Roman"/>
          <w:sz w:val="24"/>
          <w:szCs w:val="24"/>
        </w:rPr>
        <w:t xml:space="preserve"> and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Ω</m:t>
        </m:r>
      </m:oMath>
      <w:r w:rsidRPr="00554312">
        <w:rPr>
          <w:rFonts w:ascii="Times New Roman" w:hAnsi="Times New Roman" w:cs="Times New Roman"/>
          <w:sz w:val="24"/>
          <w:szCs w:val="24"/>
        </w:rPr>
        <w:t xml:space="preserve">), with </w:t>
      </w:r>
      <w:r>
        <w:rPr>
          <w:rFonts w:ascii="Times New Roman" w:hAnsi="Times New Roman" w:cs="Times New Roman"/>
          <w:sz w:val="24"/>
          <w:szCs w:val="24"/>
        </w:rPr>
        <w:t>zero</w:t>
      </w:r>
      <w:r w:rsidRPr="00554312">
        <w:rPr>
          <w:rFonts w:ascii="Times New Roman" w:hAnsi="Times New Roman" w:cs="Times New Roman"/>
          <w:sz w:val="24"/>
          <w:szCs w:val="24"/>
        </w:rPr>
        <w:t xml:space="preserve"> means and unit residual variances </w:t>
      </w:r>
    </w:p>
    <w:p w:rsidR="00EA2EC5" w:rsidRDefault="00EA2EC5"/>
    <w:sectPr w:rsidR="00EA2E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EC5"/>
    <w:rsid w:val="00001AFA"/>
    <w:rsid w:val="00002D07"/>
    <w:rsid w:val="00011367"/>
    <w:rsid w:val="00012FCA"/>
    <w:rsid w:val="00041D4A"/>
    <w:rsid w:val="00066297"/>
    <w:rsid w:val="00091B55"/>
    <w:rsid w:val="000A58D0"/>
    <w:rsid w:val="000B0BAA"/>
    <w:rsid w:val="000C1186"/>
    <w:rsid w:val="000C4078"/>
    <w:rsid w:val="000C5016"/>
    <w:rsid w:val="000E01BA"/>
    <w:rsid w:val="00102436"/>
    <w:rsid w:val="0014057F"/>
    <w:rsid w:val="001550FA"/>
    <w:rsid w:val="001A561F"/>
    <w:rsid w:val="001D5DE7"/>
    <w:rsid w:val="001D7DA1"/>
    <w:rsid w:val="001E10B9"/>
    <w:rsid w:val="001F3C83"/>
    <w:rsid w:val="001F5051"/>
    <w:rsid w:val="002058F1"/>
    <w:rsid w:val="00207043"/>
    <w:rsid w:val="00221C48"/>
    <w:rsid w:val="00222C61"/>
    <w:rsid w:val="00224DF4"/>
    <w:rsid w:val="00244CC8"/>
    <w:rsid w:val="0027252C"/>
    <w:rsid w:val="0027663B"/>
    <w:rsid w:val="002941E3"/>
    <w:rsid w:val="002954E5"/>
    <w:rsid w:val="002E55A6"/>
    <w:rsid w:val="002E7082"/>
    <w:rsid w:val="003058C6"/>
    <w:rsid w:val="00310BD0"/>
    <w:rsid w:val="003257BA"/>
    <w:rsid w:val="0034050D"/>
    <w:rsid w:val="00344FBD"/>
    <w:rsid w:val="00364127"/>
    <w:rsid w:val="00381612"/>
    <w:rsid w:val="003A0B6A"/>
    <w:rsid w:val="003B07EC"/>
    <w:rsid w:val="003B1B3D"/>
    <w:rsid w:val="003C7CD2"/>
    <w:rsid w:val="00412885"/>
    <w:rsid w:val="004353CD"/>
    <w:rsid w:val="0043777B"/>
    <w:rsid w:val="00440EC8"/>
    <w:rsid w:val="00445653"/>
    <w:rsid w:val="004457A1"/>
    <w:rsid w:val="00445926"/>
    <w:rsid w:val="00467066"/>
    <w:rsid w:val="004719B2"/>
    <w:rsid w:val="004747F7"/>
    <w:rsid w:val="004B1AB6"/>
    <w:rsid w:val="004C5053"/>
    <w:rsid w:val="004E4A26"/>
    <w:rsid w:val="004E767F"/>
    <w:rsid w:val="004F6761"/>
    <w:rsid w:val="0051089F"/>
    <w:rsid w:val="00523D60"/>
    <w:rsid w:val="0052430A"/>
    <w:rsid w:val="00537EFB"/>
    <w:rsid w:val="00545E47"/>
    <w:rsid w:val="0055483C"/>
    <w:rsid w:val="00564FFE"/>
    <w:rsid w:val="00570D9F"/>
    <w:rsid w:val="00572E5D"/>
    <w:rsid w:val="00574A77"/>
    <w:rsid w:val="00574C47"/>
    <w:rsid w:val="00581C35"/>
    <w:rsid w:val="005827E9"/>
    <w:rsid w:val="00594DC9"/>
    <w:rsid w:val="005A70A7"/>
    <w:rsid w:val="005B3F47"/>
    <w:rsid w:val="005D4E41"/>
    <w:rsid w:val="005E45A0"/>
    <w:rsid w:val="00616C53"/>
    <w:rsid w:val="00622160"/>
    <w:rsid w:val="00636730"/>
    <w:rsid w:val="0064608B"/>
    <w:rsid w:val="006468FD"/>
    <w:rsid w:val="00656B28"/>
    <w:rsid w:val="00661BC6"/>
    <w:rsid w:val="006774B3"/>
    <w:rsid w:val="00693490"/>
    <w:rsid w:val="006A1CA9"/>
    <w:rsid w:val="006B1461"/>
    <w:rsid w:val="006B76D5"/>
    <w:rsid w:val="006C79C0"/>
    <w:rsid w:val="006E4306"/>
    <w:rsid w:val="00707C26"/>
    <w:rsid w:val="007212C3"/>
    <w:rsid w:val="0072496D"/>
    <w:rsid w:val="00727349"/>
    <w:rsid w:val="00742110"/>
    <w:rsid w:val="007638A2"/>
    <w:rsid w:val="007B1423"/>
    <w:rsid w:val="007C11AE"/>
    <w:rsid w:val="008314ED"/>
    <w:rsid w:val="008456C1"/>
    <w:rsid w:val="008479A8"/>
    <w:rsid w:val="008661DA"/>
    <w:rsid w:val="0086689F"/>
    <w:rsid w:val="00870F78"/>
    <w:rsid w:val="00874947"/>
    <w:rsid w:val="008874F6"/>
    <w:rsid w:val="00896362"/>
    <w:rsid w:val="008B09E1"/>
    <w:rsid w:val="008D7166"/>
    <w:rsid w:val="008E1027"/>
    <w:rsid w:val="008E2A6E"/>
    <w:rsid w:val="008F2FCC"/>
    <w:rsid w:val="009013C9"/>
    <w:rsid w:val="00914A3D"/>
    <w:rsid w:val="009172D6"/>
    <w:rsid w:val="0094755E"/>
    <w:rsid w:val="00955444"/>
    <w:rsid w:val="00956421"/>
    <w:rsid w:val="00966C32"/>
    <w:rsid w:val="00967BB2"/>
    <w:rsid w:val="009842D8"/>
    <w:rsid w:val="009938E2"/>
    <w:rsid w:val="00997547"/>
    <w:rsid w:val="009A264E"/>
    <w:rsid w:val="009A6AA3"/>
    <w:rsid w:val="009C737F"/>
    <w:rsid w:val="00A03DFF"/>
    <w:rsid w:val="00A0598E"/>
    <w:rsid w:val="00A336E8"/>
    <w:rsid w:val="00A60236"/>
    <w:rsid w:val="00A61A9E"/>
    <w:rsid w:val="00A90041"/>
    <w:rsid w:val="00A97BF7"/>
    <w:rsid w:val="00AA6D74"/>
    <w:rsid w:val="00AB25D4"/>
    <w:rsid w:val="00AB35A0"/>
    <w:rsid w:val="00AC05F5"/>
    <w:rsid w:val="00AC5040"/>
    <w:rsid w:val="00AC6B36"/>
    <w:rsid w:val="00AD7F62"/>
    <w:rsid w:val="00AE728B"/>
    <w:rsid w:val="00B00C40"/>
    <w:rsid w:val="00B17FCE"/>
    <w:rsid w:val="00B35429"/>
    <w:rsid w:val="00B41E52"/>
    <w:rsid w:val="00B51691"/>
    <w:rsid w:val="00B53416"/>
    <w:rsid w:val="00B65C28"/>
    <w:rsid w:val="00B97960"/>
    <w:rsid w:val="00BB54CE"/>
    <w:rsid w:val="00BD0BE3"/>
    <w:rsid w:val="00BF2CDD"/>
    <w:rsid w:val="00BF34A8"/>
    <w:rsid w:val="00C0044C"/>
    <w:rsid w:val="00C02D4F"/>
    <w:rsid w:val="00C02DAC"/>
    <w:rsid w:val="00C2160B"/>
    <w:rsid w:val="00C2568A"/>
    <w:rsid w:val="00C44225"/>
    <w:rsid w:val="00C65C6E"/>
    <w:rsid w:val="00C75DDA"/>
    <w:rsid w:val="00C9530B"/>
    <w:rsid w:val="00CA7533"/>
    <w:rsid w:val="00CB097C"/>
    <w:rsid w:val="00CC0C0D"/>
    <w:rsid w:val="00CE2E67"/>
    <w:rsid w:val="00D3092A"/>
    <w:rsid w:val="00D64248"/>
    <w:rsid w:val="00D67639"/>
    <w:rsid w:val="00D72ABF"/>
    <w:rsid w:val="00D90167"/>
    <w:rsid w:val="00D96CA8"/>
    <w:rsid w:val="00DA3EB2"/>
    <w:rsid w:val="00DA7309"/>
    <w:rsid w:val="00DC1AAA"/>
    <w:rsid w:val="00DD630D"/>
    <w:rsid w:val="00E01FD6"/>
    <w:rsid w:val="00E120B4"/>
    <w:rsid w:val="00E1378A"/>
    <w:rsid w:val="00E212D2"/>
    <w:rsid w:val="00E23013"/>
    <w:rsid w:val="00E24329"/>
    <w:rsid w:val="00E46E6E"/>
    <w:rsid w:val="00E60AD1"/>
    <w:rsid w:val="00E67A0B"/>
    <w:rsid w:val="00E737D2"/>
    <w:rsid w:val="00EA2EC5"/>
    <w:rsid w:val="00EA650D"/>
    <w:rsid w:val="00EB57D3"/>
    <w:rsid w:val="00EB7521"/>
    <w:rsid w:val="00EE2C31"/>
    <w:rsid w:val="00F01140"/>
    <w:rsid w:val="00F35A25"/>
    <w:rsid w:val="00F43265"/>
    <w:rsid w:val="00F43983"/>
    <w:rsid w:val="00F51E46"/>
    <w:rsid w:val="00F6205C"/>
    <w:rsid w:val="00F63557"/>
    <w:rsid w:val="00F65850"/>
    <w:rsid w:val="00F745C1"/>
    <w:rsid w:val="00F81B46"/>
    <w:rsid w:val="00F83E77"/>
    <w:rsid w:val="00F85CC1"/>
    <w:rsid w:val="00F903C7"/>
    <w:rsid w:val="00FA3A10"/>
    <w:rsid w:val="00FB15BC"/>
    <w:rsid w:val="00FC628F"/>
    <w:rsid w:val="00FC673A"/>
    <w:rsid w:val="00FD19D3"/>
    <w:rsid w:val="00FE0341"/>
    <w:rsid w:val="00FE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E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E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E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2</cp:revision>
  <dcterms:created xsi:type="dcterms:W3CDTF">2016-11-06T00:50:00Z</dcterms:created>
  <dcterms:modified xsi:type="dcterms:W3CDTF">2016-11-06T06:22:00Z</dcterms:modified>
</cp:coreProperties>
</file>