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9702D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6D014DCE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Example of some of the calculations done in Pardo and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Torro(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2007),</w:t>
      </w:r>
    </w:p>
    <w:p w14:paraId="6612C168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"Trading with asymmetric volatility spillovers", JBFA, vol.</w:t>
      </w:r>
    </w:p>
    <w:p w14:paraId="7892B06F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34(9-10), 1548-1568.</w:t>
      </w:r>
    </w:p>
    <w:p w14:paraId="2E87839E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1FD11074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Applied to different data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set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(U.S Stocks). These are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closing</w:t>
      </w:r>
      <w:proofErr w:type="gramEnd"/>
    </w:p>
    <w:p w14:paraId="3270F3A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weekly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adjusted values for the DJIA and the Russell 2000.</w:t>
      </w:r>
    </w:p>
    <w:p w14:paraId="323F37E3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3E4FD57C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open data "usstocks.xls"</w:t>
      </w:r>
    </w:p>
    <w:p w14:paraId="17BDBD9B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calendar(w) 2006:1:2</w:t>
      </w:r>
    </w:p>
    <w:p w14:paraId="651FA8B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0A976FC9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The data were taken from Yahoo Finance and are in reversed</w:t>
      </w:r>
    </w:p>
    <w:p w14:paraId="6EA8318E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chronological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order. RATS v9.1 automatically detects that and</w:t>
      </w:r>
    </w:p>
    <w:p w14:paraId="458215FD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rearranges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the data. (The REVERSE option has no effect, but</w:t>
      </w:r>
    </w:p>
    <w:p w14:paraId="2A925910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creates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an immediate error with earlier versions of RATS).</w:t>
      </w:r>
    </w:p>
    <w:p w14:paraId="4B6F7F99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0F7EE0AF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data(format=</w:t>
      </w:r>
      <w:proofErr w:type="spellStart"/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xls,org</w:t>
      </w:r>
      <w:proofErr w:type="spellEnd"/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columns,reverse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) /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djia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russell2000</w:t>
      </w:r>
    </w:p>
    <w:p w14:paraId="117E53B9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365E91E3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Normalize both to 100 * log relative to the first entry</w:t>
      </w:r>
    </w:p>
    <w:p w14:paraId="650F7559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1D15C6E7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set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logdjia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= 100.0*(log(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djia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/</w:t>
      </w:r>
      <w:proofErr w:type="spellStart"/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djia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1)))</w:t>
      </w:r>
    </w:p>
    <w:p w14:paraId="677C5126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set </w:t>
      </w:r>
      <w:proofErr w:type="spellStart"/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logrut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=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100.0*(log(russell2000/russell2000(1)))</w:t>
      </w:r>
    </w:p>
    <w:p w14:paraId="274218B7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2DBAEC43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graph(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footer="Log Stock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Indexes",key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upleft,klabels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=||"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DJIA","Russell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2000"||) 2</w:t>
      </w:r>
    </w:p>
    <w:p w14:paraId="7706A0A0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#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logdjia</w:t>
      </w:r>
      <w:proofErr w:type="spellEnd"/>
    </w:p>
    <w:p w14:paraId="544D159B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#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logrut</w:t>
      </w:r>
      <w:proofErr w:type="spellEnd"/>
    </w:p>
    <w:p w14:paraId="2C42C256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18262DB8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AIC and SBC (or HQ) pick very different lag lengths. The 1</w:t>
      </w:r>
    </w:p>
    <w:p w14:paraId="0BB4A278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favored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by SBC and HQ seems too short. AIC has a local minimum at</w:t>
      </w:r>
    </w:p>
    <w:p w14:paraId="2BC99908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4, so we choose that. (None of these criteria are designed for</w:t>
      </w:r>
    </w:p>
    <w:p w14:paraId="70008DA9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heteroscedastic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data, so they can be thrown off by outliers).</w:t>
      </w:r>
    </w:p>
    <w:p w14:paraId="604790B7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3487B44B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@varlagselect(lags=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10,crit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=aic)</w:t>
      </w:r>
    </w:p>
    <w:p w14:paraId="551C65BB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#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logdjia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logrut</w:t>
      </w:r>
      <w:proofErr w:type="spellEnd"/>
    </w:p>
    <w:p w14:paraId="3D779186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@varlagselect(lags=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10,crit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=sbc)</w:t>
      </w:r>
    </w:p>
    <w:p w14:paraId="2F168C4F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#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logdjia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logrut</w:t>
      </w:r>
      <w:proofErr w:type="spellEnd"/>
    </w:p>
    <w:p w14:paraId="0F11893F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2ECAE17F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compute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nlags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=4</w:t>
      </w:r>
    </w:p>
    <w:p w14:paraId="38399409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13F10160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There's no strong reason to believe that the two stock indexes are</w:t>
      </w:r>
    </w:p>
    <w:p w14:paraId="1FCE8D2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cointegrated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since they have different risk-return structures. The</w:t>
      </w:r>
    </w:p>
    <w:p w14:paraId="5208E8E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Johansen test marginally rejects cointegration, but we'll go</w:t>
      </w:r>
    </w:p>
    <w:p w14:paraId="3ADADAED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ahead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and assign cointegration rank one for illustrative</w:t>
      </w:r>
    </w:p>
    <w:p w14:paraId="790D921B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purposes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. This uses the estimated cointegrating vector. In other</w:t>
      </w:r>
    </w:p>
    <w:p w14:paraId="18AB181D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applications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(for instance with spot vs futures prices), the</w:t>
      </w:r>
    </w:p>
    <w:p w14:paraId="76C8BF36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cointegrating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vector will be known theoretically, and you should</w:t>
      </w:r>
    </w:p>
    <w:p w14:paraId="0E5C810B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use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that, not an estimated one.</w:t>
      </w:r>
    </w:p>
    <w:p w14:paraId="0DCF316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60A61A6C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This analyzes cointegration using DET=CONSTANT, which allows for a</w:t>
      </w:r>
    </w:p>
    <w:p w14:paraId="5F508650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trend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in the series.</w:t>
      </w:r>
    </w:p>
    <w:p w14:paraId="2F3D862D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66514164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@johmle(lags=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nlags,det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=constant,cv=cv)</w:t>
      </w:r>
    </w:p>
    <w:p w14:paraId="56467963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#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logdjia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logrut</w:t>
      </w:r>
      <w:proofErr w:type="spellEnd"/>
    </w:p>
    <w:p w14:paraId="68AB9F8F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1B150D90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This sets up a VECM for the DET=CONSTANT model (including a</w:t>
      </w:r>
    </w:p>
    <w:p w14:paraId="11B61446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CONSTANT as a DET term in the VAR). For this, you put in the</w:t>
      </w:r>
    </w:p>
    <w:p w14:paraId="1134756F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lastRenderedPageBreak/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original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dependent variables, not the differences. The</w:t>
      </w:r>
    </w:p>
    <w:p w14:paraId="2489D90D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rearrangement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of the regression is done internally when you</w:t>
      </w:r>
    </w:p>
    <w:p w14:paraId="57588443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ESTIMATE the model.</w:t>
      </w:r>
    </w:p>
    <w:p w14:paraId="79D6F58C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4696FBB0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equation(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coeffs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=cv)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ecteq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*</w:t>
      </w:r>
    </w:p>
    <w:p w14:paraId="29426448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#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logdjia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logrut</w:t>
      </w:r>
      <w:proofErr w:type="spellEnd"/>
    </w:p>
    <w:p w14:paraId="730DF3B9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794BEAAD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system(model=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basevecm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)</w:t>
      </w:r>
    </w:p>
    <w:p w14:paraId="7076F365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variables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logdjia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logrut</w:t>
      </w:r>
      <w:proofErr w:type="spellEnd"/>
    </w:p>
    <w:p w14:paraId="1E644FF9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lags 1 to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nlags</w:t>
      </w:r>
      <w:proofErr w:type="spellEnd"/>
    </w:p>
    <w:p w14:paraId="095CB4B0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det constant</w:t>
      </w:r>
    </w:p>
    <w:p w14:paraId="448C8460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ect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ecteq</w:t>
      </w:r>
      <w:proofErr w:type="spellEnd"/>
    </w:p>
    <w:p w14:paraId="5DBF38CE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end(system)</w:t>
      </w:r>
    </w:p>
    <w:p w14:paraId="0BF32030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092693C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estimate(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resids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vecmresids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)</w:t>
      </w:r>
    </w:p>
    <w:p w14:paraId="27FEFD13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7C3F90F3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Note that the number of lags used in the diagnostic tests has nothing</w:t>
      </w:r>
    </w:p>
    <w:p w14:paraId="2DA8AC52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to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do with the choice of the number of lags in the VAR model. (The</w:t>
      </w:r>
    </w:p>
    <w:p w14:paraId="3AE78AF3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paper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does some tests later on the OLS VECM residuals and uses 5 for</w:t>
      </w:r>
    </w:p>
    <w:p w14:paraId="5FCA58DA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those). Somewhere in the 3-5 lag range generally seems appropriate for</w:t>
      </w:r>
    </w:p>
    <w:p w14:paraId="70BF9575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this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.</w:t>
      </w:r>
    </w:p>
    <w:p w14:paraId="00D5A9C9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1FDF364C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@mvarchtest(lags=5)</w:t>
      </w:r>
    </w:p>
    <w:p w14:paraId="5132D6E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#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vecmresids</w:t>
      </w:r>
      <w:proofErr w:type="spellEnd"/>
    </w:p>
    <w:p w14:paraId="266A4FD7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5785C205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Estimate an asymmetric BEKK GARCH model. This saves the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jointly</w:t>
      </w:r>
      <w:proofErr w:type="gramEnd"/>
    </w:p>
    <w:p w14:paraId="41712EA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standardized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residuals (as STDU), the conditional covariance matrices</w:t>
      </w:r>
    </w:p>
    <w:p w14:paraId="2E16B726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(HH) and (non-standardized) residuals (RR) and the VECH representation</w:t>
      </w:r>
    </w:p>
    <w:p w14:paraId="387CEC6B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(VECHCOMPS).</w:t>
      </w:r>
    </w:p>
    <w:p w14:paraId="2B86A6E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67BCCFB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garch(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model=basevecm,mv=bekk,asymmetric,stdresids=stdu,hmatrices=hh,rvectors=rr,$</w:t>
      </w:r>
    </w:p>
    <w:p w14:paraId="51789DDB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pmethod=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simplex,piters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=10,method=bfgs,iters=500,vechmat=vechcomps)</w:t>
      </w:r>
    </w:p>
    <w:p w14:paraId="1B4CAB42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6752CE8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These are (our) recommended diagnostic tests on the jointly standardized</w:t>
      </w:r>
    </w:p>
    <w:p w14:paraId="6EC9084C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residuals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. Tests on the univariate standardized residuals come later.</w:t>
      </w:r>
    </w:p>
    <w:p w14:paraId="315038DB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6DA1FD1A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@mvarchtest(lags=5)</w:t>
      </w:r>
    </w:p>
    <w:p w14:paraId="7A77BC96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#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stdu</w:t>
      </w:r>
      <w:proofErr w:type="spellEnd"/>
    </w:p>
    <w:p w14:paraId="5E8AC74B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@mvqstat(lags=5)</w:t>
      </w:r>
    </w:p>
    <w:p w14:paraId="0D0C6B6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#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stdu</w:t>
      </w:r>
      <w:proofErr w:type="spellEnd"/>
    </w:p>
    <w:p w14:paraId="308027A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3F7D1897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Causality tests in the mean. The first tests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does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a joint test for</w:t>
      </w:r>
    </w:p>
    <w:p w14:paraId="3D252F2C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whether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the dx2 lags and the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ect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lag are zero in the first equation</w:t>
      </w:r>
    </w:p>
    <w:p w14:paraId="568F8E6A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(first block of mean model coefficients) and the second does a similar</w:t>
      </w:r>
    </w:p>
    <w:p w14:paraId="5C5753C5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test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for the dx1 lags and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ect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in the second block of mean model</w:t>
      </w:r>
    </w:p>
    <w:p w14:paraId="1D358F8D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coefficients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. (You can use the Statistics-Regression Tests, Exclusion</w:t>
      </w:r>
    </w:p>
    <w:p w14:paraId="2AD0C5AD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Restrictions wizard to set these up.)</w:t>
      </w:r>
    </w:p>
    <w:p w14:paraId="263C533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7350545E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(The paper doesn't include the ECT in the test, but it should be</w:t>
      </w:r>
    </w:p>
    <w:p w14:paraId="6BC1849F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included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since if it's non-zero, the lagged "other" does help to</w:t>
      </w:r>
    </w:p>
    <w:p w14:paraId="7A09A5F2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predict).</w:t>
      </w:r>
    </w:p>
    <w:p w14:paraId="5F301B3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538FFE64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test(</w:t>
      </w:r>
      <w:proofErr w:type="spellStart"/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zeros,title</w:t>
      </w:r>
      <w:proofErr w:type="spellEnd"/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="x2--&gt;x1 causality")</w:t>
      </w:r>
    </w:p>
    <w:p w14:paraId="561F292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# 4 5 6 8</w:t>
      </w:r>
    </w:p>
    <w:p w14:paraId="0479B8EC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test(</w:t>
      </w:r>
      <w:proofErr w:type="spellStart"/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zeros,title</w:t>
      </w:r>
      <w:proofErr w:type="spellEnd"/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="x1--&gt;x2 causality")</w:t>
      </w:r>
    </w:p>
    <w:p w14:paraId="4CB7F8B8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# 9 10 11 16</w:t>
      </w:r>
    </w:p>
    <w:p w14:paraId="48CD9385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lastRenderedPageBreak/>
        <w:t>*</w:t>
      </w:r>
    </w:p>
    <w:p w14:paraId="11A125A5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Wald tests of BEKK coefficients</w:t>
      </w:r>
    </w:p>
    <w:p w14:paraId="6E2DD3A0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6F1C932A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test(</w:t>
      </w:r>
      <w:proofErr w:type="spellStart"/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zeros,title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="BEKK cross effects")</w:t>
      </w:r>
    </w:p>
    <w:p w14:paraId="36469DC8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# 21 22 25 26 29 30</w:t>
      </w:r>
    </w:p>
    <w:p w14:paraId="4E1FCE4F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test(</w:t>
      </w:r>
      <w:proofErr w:type="spellStart"/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zeros,title</w:t>
      </w:r>
      <w:proofErr w:type="spellEnd"/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="Asymmetry")</w:t>
      </w:r>
    </w:p>
    <w:p w14:paraId="353A7F92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# 28 29 30 31</w:t>
      </w:r>
    </w:p>
    <w:p w14:paraId="203CD9D6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597D9964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Tests on the univariate standardized residuals</w:t>
      </w:r>
    </w:p>
    <w:p w14:paraId="42728970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3F0F6E0C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set std1 =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rr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(t)(1)/sqrt(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hh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(t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)(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1,1))</w:t>
      </w:r>
    </w:p>
    <w:p w14:paraId="4DFD8C77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set std2 =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rr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(t)(2)/sqrt(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hh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(t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)(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2,2))</w:t>
      </w:r>
    </w:p>
    <w:p w14:paraId="13027D5C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618FFAE0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Skewness, (excess) kurtosis and normality (Jarque-Bera) are all part</w:t>
      </w:r>
    </w:p>
    <w:p w14:paraId="6B985603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of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the standard STATISTICS output.</w:t>
      </w:r>
    </w:p>
    <w:p w14:paraId="4E28ADD8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09A221F2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stats std1</w:t>
      </w:r>
    </w:p>
    <w:p w14:paraId="2BFCF8AA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stats std2</w:t>
      </w:r>
    </w:p>
    <w:p w14:paraId="22DC4AA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7827D727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The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Q(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20) (Ljung-Box) and Q^2(20) (McLeod-Li) are included in the</w:t>
      </w:r>
    </w:p>
    <w:p w14:paraId="2B75FD1D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BDINDTESTS procedure.</w:t>
      </w:r>
    </w:p>
    <w:p w14:paraId="687C0472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78C36B1E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@bdindtests(number=20) std1</w:t>
      </w:r>
    </w:p>
    <w:p w14:paraId="7BF158B4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@bdindtests(number=20) std2</w:t>
      </w:r>
    </w:p>
    <w:p w14:paraId="74E4E680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0C6BB91C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You can also do the LB and McLeod-Li tests separately using @RegCorrs</w:t>
      </w:r>
    </w:p>
    <w:p w14:paraId="1BA91D59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(for LB) and @McLeodLi. The results are very slightly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different</w:t>
      </w:r>
      <w:proofErr w:type="gramEnd"/>
    </w:p>
    <w:p w14:paraId="41D79F52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because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they use a slightly different calculation for the</w:t>
      </w:r>
    </w:p>
    <w:p w14:paraId="0807EB47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autocorrelations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.</w:t>
      </w:r>
    </w:p>
    <w:p w14:paraId="32D9B825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657A238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@regcorrs(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qstats,number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=20) std1</w:t>
      </w:r>
    </w:p>
    <w:p w14:paraId="19B0F152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@mcleodli(number=20) std1</w:t>
      </w:r>
    </w:p>
    <w:p w14:paraId="34268805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@archtest(lags=20) std1</w:t>
      </w:r>
    </w:p>
    <w:p w14:paraId="453CE84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4CA6E78B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@regcorrs(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qstats,number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=20) std2</w:t>
      </w:r>
    </w:p>
    <w:p w14:paraId="3A0DA8D9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@mcleodli(number=20) std2</w:t>
      </w:r>
    </w:p>
    <w:p w14:paraId="39134F25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@archtest(lags=20) std2</w:t>
      </w:r>
    </w:p>
    <w:p w14:paraId="34D00EC4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2CD3444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These graph the conditional volatility (in standard deviations to</w:t>
      </w:r>
    </w:p>
    <w:p w14:paraId="3FEE3D4B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allow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more detail to be seen), the conditional correlation and the</w:t>
      </w:r>
    </w:p>
    <w:p w14:paraId="31B22B42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conditional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beta. The latter two also include a horizontal line at the</w:t>
      </w:r>
    </w:p>
    <w:p w14:paraId="1B32419F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corresponding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value from the original VECM estimates.</w:t>
      </w:r>
    </w:p>
    <w:p w14:paraId="720C1E8A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55FC93A9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set sig11 = sqrt(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hh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(t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)(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1,1))</w:t>
      </w:r>
    </w:p>
    <w:p w14:paraId="55B99A3A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set sig22 = sqrt(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hh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(t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)(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2,2))</w:t>
      </w:r>
    </w:p>
    <w:p w14:paraId="4C5E891F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graph(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footer="Conditional Volatility in Std Deviations",$</w:t>
      </w:r>
    </w:p>
    <w:p w14:paraId="61BF533C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key=</w:t>
      </w:r>
      <w:proofErr w:type="spellStart"/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below,klabels</w:t>
      </w:r>
      <w:proofErr w:type="spellEnd"/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=||"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DJIA","Russell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2000"||) 2</w:t>
      </w:r>
    </w:p>
    <w:p w14:paraId="03E910FF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# sig11</w:t>
      </w:r>
    </w:p>
    <w:p w14:paraId="1F3DC534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# sig22</w:t>
      </w:r>
    </w:p>
    <w:p w14:paraId="1FC32912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1D0B4E77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set rho12 = %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cvtocorr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hh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(t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))(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1,2)</w:t>
      </w:r>
    </w:p>
    <w:p w14:paraId="55CDE42D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graph(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footer="Conditional correlation",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vgrid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=%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cvtocorr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(%sigma)(1,2))</w:t>
      </w:r>
    </w:p>
    <w:p w14:paraId="56B76DFC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# rho12</w:t>
      </w:r>
    </w:p>
    <w:p w14:paraId="56033C0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5521DBF0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set beta12 =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hh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(t)(1,2)/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hh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(t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)(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1,1)</w:t>
      </w:r>
    </w:p>
    <w:p w14:paraId="0EFF5D68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graph(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footer="Conditional beta of Russell 2000 with respect to DJIA",$</w:t>
      </w:r>
    </w:p>
    <w:p w14:paraId="75AF22BD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vgrid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=%sigma(1,2)/%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sigma(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1,1))</w:t>
      </w:r>
    </w:p>
    <w:p w14:paraId="5AD4A332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lastRenderedPageBreak/>
        <w:t># beta12</w:t>
      </w:r>
    </w:p>
    <w:p w14:paraId="2A859CCB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62DCD33D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Compute impact surfaces (done as contour graphs)</w:t>
      </w:r>
    </w:p>
    <w:p w14:paraId="4CA0AD8A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4B2E73EE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compute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ngrid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=21</w:t>
      </w:r>
    </w:p>
    <w:p w14:paraId="50224169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4D342BB7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This picks the grids in each direction based upon the observed</w:t>
      </w:r>
    </w:p>
    <w:p w14:paraId="657DEBC3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absolute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values of the residuals from the VECM (going from - to + of</w:t>
      </w:r>
    </w:p>
    <w:p w14:paraId="2ACA8157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*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the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99%-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ile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of the absolute value).</w:t>
      </w:r>
    </w:p>
    <w:p w14:paraId="35D0B6DB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2303B7A4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set plus1 = abs(</w:t>
      </w:r>
      <w:proofErr w:type="spellStart"/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vecmresids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1))</w:t>
      </w:r>
    </w:p>
    <w:p w14:paraId="60A8DE60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stats(</w:t>
      </w:r>
      <w:proofErr w:type="spellStart"/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fract,noprint</w:t>
      </w:r>
      <w:proofErr w:type="spellEnd"/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) plus1</w:t>
      </w:r>
    </w:p>
    <w:p w14:paraId="4967F3DF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compute grid1=%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seqrange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(-%fract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99,+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%fract99,ngrid)</w:t>
      </w:r>
    </w:p>
    <w:p w14:paraId="34039A8A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set plus2 = abs(</w:t>
      </w:r>
      <w:proofErr w:type="spellStart"/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vecmresids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2))</w:t>
      </w:r>
    </w:p>
    <w:p w14:paraId="094C6286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stats(</w:t>
      </w:r>
      <w:proofErr w:type="spellStart"/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fract,noprint</w:t>
      </w:r>
      <w:proofErr w:type="spellEnd"/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) plus2</w:t>
      </w:r>
    </w:p>
    <w:p w14:paraId="526C5F9B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compute grid2=%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seqrange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(-%fract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99,+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%fract99,ngrid)</w:t>
      </w:r>
    </w:p>
    <w:p w14:paraId="229CAE9A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6FE315FF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dec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rect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var1g(</w:t>
      </w:r>
      <w:proofErr w:type="spellStart"/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ngrid,ngrid</w:t>
      </w:r>
      <w:proofErr w:type="spellEnd"/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) var2g(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ngrid,ngrid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)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covarg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ngrid,ngrid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)</w:t>
      </w:r>
    </w:p>
    <w:p w14:paraId="75CFBF7C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3DF1EEF5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do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i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1,ngrid</w:t>
      </w:r>
      <w:proofErr w:type="gramEnd"/>
    </w:p>
    <w:p w14:paraId="05691109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do j=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1,ngrid</w:t>
      </w:r>
      <w:proofErr w:type="gramEnd"/>
    </w:p>
    <w:p w14:paraId="2ABF4C8E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compute [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symm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] response=%</w:t>
      </w:r>
      <w:proofErr w:type="spellStart"/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vectosymm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$</w:t>
      </w:r>
    </w:p>
    <w:p w14:paraId="07E8A59A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vechcomps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("A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")*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%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vec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(%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outerxx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(||grid1(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i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)|grid2(j)||))+$</w:t>
      </w:r>
    </w:p>
    <w:p w14:paraId="0325B966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vechcomps("D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")*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%vec(%outerxx(||%minus(grid1(i))|%minus(grid2(j))||)),$</w:t>
      </w:r>
    </w:p>
    <w:p w14:paraId="59463739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      2)</w:t>
      </w:r>
    </w:p>
    <w:p w14:paraId="75C17640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compute var1g(</w:t>
      </w:r>
      <w:proofErr w:type="spellStart"/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i,j</w:t>
      </w:r>
      <w:proofErr w:type="spellEnd"/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)=response(1,1)</w:t>
      </w:r>
    </w:p>
    <w:p w14:paraId="19E25F5A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compute var2g(</w:t>
      </w:r>
      <w:proofErr w:type="spellStart"/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i,j</w:t>
      </w:r>
      <w:proofErr w:type="spellEnd"/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)=response(2,2)</w:t>
      </w:r>
    </w:p>
    <w:p w14:paraId="1C70BAF7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   compute 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covarg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</w:t>
      </w:r>
      <w:proofErr w:type="spellStart"/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i,j</w:t>
      </w:r>
      <w:proofErr w:type="spellEnd"/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)=response(1,2)</w:t>
      </w:r>
    </w:p>
    <w:p w14:paraId="2BC16335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 end do </w:t>
      </w:r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j</w:t>
      </w:r>
      <w:proofErr w:type="gramEnd"/>
    </w:p>
    <w:p w14:paraId="3507BB0D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end do </w:t>
      </w:r>
      <w:proofErr w:type="spellStart"/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i</w:t>
      </w:r>
      <w:proofErr w:type="spellEnd"/>
      <w:proofErr w:type="gramEnd"/>
    </w:p>
    <w:p w14:paraId="049FB08D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7D44C7FE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 Do contour plots</w:t>
      </w:r>
    </w:p>
    <w:p w14:paraId="52B95302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*</w:t>
      </w:r>
    </w:p>
    <w:p w14:paraId="2AB257C2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proofErr w:type="spellStart"/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gcontour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x=grid1,y=grid2,f=var1g,hlabel="DJIA",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vlabel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="Russell 2000",$</w:t>
      </w:r>
    </w:p>
    <w:p w14:paraId="16DD73C3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footer="Impact Surface for DJIA Variance")</w:t>
      </w:r>
    </w:p>
    <w:p w14:paraId="48AEC1DA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proofErr w:type="spellStart"/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gcontour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x=grid1,y=grid2,f=var2g,hlabel="DJIA",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vlabel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="Russell 2000",$</w:t>
      </w:r>
    </w:p>
    <w:p w14:paraId="734FA301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footer="Impact Surface for Russell 2000 Variance")</w:t>
      </w:r>
    </w:p>
    <w:p w14:paraId="512D6342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proofErr w:type="spellStart"/>
      <w:proofErr w:type="gram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gcontour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(</w:t>
      </w:r>
      <w:proofErr w:type="gram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x=grid1,y=grid2,f=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covarg,hlabel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="DJIA",</w:t>
      </w:r>
      <w:proofErr w:type="spellStart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vlabel</w:t>
      </w:r>
      <w:proofErr w:type="spellEnd"/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>="Russell 2000",$</w:t>
      </w:r>
    </w:p>
    <w:p w14:paraId="5545CB98" w14:textId="77777777" w:rsidR="00605222" w:rsidRPr="00605222" w:rsidRDefault="00605222" w:rsidP="00605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</w:pPr>
      <w:r w:rsidRPr="00605222">
        <w:rPr>
          <w:rFonts w:ascii="Courier New" w:eastAsia="Times New Roman" w:hAnsi="Courier New" w:cs="Courier New"/>
          <w:color w:val="000000"/>
          <w:kern w:val="0"/>
          <w:sz w:val="20"/>
          <w:szCs w:val="20"/>
          <w14:ligatures w14:val="none"/>
        </w:rPr>
        <w:t xml:space="preserve">  footer="Impact Surface for Covariance")</w:t>
      </w:r>
    </w:p>
    <w:p w14:paraId="775DB108" w14:textId="77777777" w:rsidR="00D669EE" w:rsidRDefault="00000000"/>
    <w:sectPr w:rsidR="00D669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222"/>
    <w:rsid w:val="00051565"/>
    <w:rsid w:val="00231B85"/>
    <w:rsid w:val="00260524"/>
    <w:rsid w:val="0060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FC959"/>
  <w15:chartTrackingRefBased/>
  <w15:docId w15:val="{15E854D1-F0C6-4D0A-8761-7D2074910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052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05222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1025</Words>
  <Characters>5847</Characters>
  <Application>Microsoft Office Word</Application>
  <DocSecurity>0</DocSecurity>
  <Lines>48</Lines>
  <Paragraphs>13</Paragraphs>
  <ScaleCrop>false</ScaleCrop>
  <Company/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Faae Quah</dc:creator>
  <cp:keywords/>
  <dc:description/>
  <cp:lastModifiedBy>Faae Quah</cp:lastModifiedBy>
  <cp:revision>1</cp:revision>
  <dcterms:created xsi:type="dcterms:W3CDTF">2023-05-18T06:00:00Z</dcterms:created>
  <dcterms:modified xsi:type="dcterms:W3CDTF">2023-05-18T06:01:00Z</dcterms:modified>
</cp:coreProperties>
</file>